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A0" w:rsidRPr="00223BA0" w:rsidRDefault="00223BA0" w:rsidP="00223B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23BA0">
        <w:rPr>
          <w:rFonts w:ascii="Arial" w:hAnsi="Arial" w:cs="Arial"/>
          <w:b/>
          <w:sz w:val="24"/>
          <w:szCs w:val="24"/>
          <w:u w:val="single"/>
        </w:rPr>
        <w:t>BOLETÍN OFICIAL DE LA PROVINCIA DE BUENOS AIRES</w:t>
      </w:r>
    </w:p>
    <w:p w:rsidR="00223BA0" w:rsidRDefault="00223BA0" w:rsidP="00223BA0">
      <w:pPr>
        <w:jc w:val="both"/>
        <w:rPr>
          <w:rFonts w:ascii="Arial" w:hAnsi="Arial" w:cs="Arial"/>
          <w:b/>
          <w:sz w:val="24"/>
          <w:szCs w:val="24"/>
        </w:rPr>
      </w:pPr>
    </w:p>
    <w:p w:rsidR="00223BA0" w:rsidRPr="00223BA0" w:rsidRDefault="00223BA0" w:rsidP="00223BA0">
      <w:pPr>
        <w:jc w:val="both"/>
        <w:rPr>
          <w:rFonts w:ascii="Arial" w:hAnsi="Arial" w:cs="Arial"/>
          <w:b/>
          <w:sz w:val="24"/>
          <w:szCs w:val="24"/>
        </w:rPr>
      </w:pPr>
      <w:r w:rsidRPr="00223BA0">
        <w:rPr>
          <w:rFonts w:ascii="Arial" w:hAnsi="Arial" w:cs="Arial"/>
          <w:b/>
          <w:sz w:val="24"/>
          <w:szCs w:val="24"/>
        </w:rPr>
        <w:t>AGENCIA DE RECAUDACIÓN</w:t>
      </w:r>
    </w:p>
    <w:p w:rsidR="00223BA0" w:rsidRPr="00223BA0" w:rsidRDefault="00223BA0" w:rsidP="00223BA0">
      <w:pPr>
        <w:jc w:val="both"/>
        <w:rPr>
          <w:rFonts w:ascii="Arial" w:hAnsi="Arial" w:cs="Arial"/>
          <w:b/>
          <w:sz w:val="24"/>
          <w:szCs w:val="24"/>
        </w:rPr>
      </w:pPr>
      <w:r w:rsidRPr="00223BA0">
        <w:rPr>
          <w:rFonts w:ascii="Arial" w:hAnsi="Arial" w:cs="Arial"/>
          <w:b/>
          <w:sz w:val="24"/>
          <w:szCs w:val="24"/>
        </w:rPr>
        <w:t>DISPOSICIÓN Nº 5564/2022</w:t>
      </w:r>
    </w:p>
    <w:p w:rsidR="00223BA0" w:rsidRPr="00223BA0" w:rsidRDefault="00223BA0" w:rsidP="00223BA0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223BA0">
        <w:rPr>
          <w:rFonts w:ascii="Arial" w:hAnsi="Arial" w:cs="Arial"/>
          <w:sz w:val="24"/>
          <w:szCs w:val="24"/>
        </w:rPr>
        <w:t>LA PLATA, 14/9/2022</w:t>
      </w:r>
    </w:p>
    <w:bookmarkEnd w:id="0"/>
    <w:p w:rsidR="00223BA0" w:rsidRPr="00223BA0" w:rsidRDefault="00223BA0" w:rsidP="00223BA0">
      <w:pPr>
        <w:jc w:val="both"/>
        <w:rPr>
          <w:rFonts w:ascii="Arial" w:hAnsi="Arial" w:cs="Arial"/>
          <w:sz w:val="24"/>
          <w:szCs w:val="24"/>
        </w:rPr>
      </w:pPr>
      <w:r w:rsidRPr="00223BA0">
        <w:rPr>
          <w:rFonts w:ascii="Arial" w:hAnsi="Arial" w:cs="Arial"/>
          <w:b/>
          <w:sz w:val="24"/>
          <w:szCs w:val="24"/>
        </w:rPr>
        <w:t>VISTO</w:t>
      </w:r>
      <w:r w:rsidRPr="00223BA0">
        <w:rPr>
          <w:rFonts w:ascii="Arial" w:hAnsi="Arial" w:cs="Arial"/>
          <w:sz w:val="24"/>
          <w:szCs w:val="24"/>
        </w:rPr>
        <w:t xml:space="preserve"> que mediante expediente N° 22700-0008666-2022 se propicia determinar los índices </w:t>
      </w:r>
      <w:r w:rsidRPr="00223BA0">
        <w:rPr>
          <w:rFonts w:ascii="Arial" w:hAnsi="Arial" w:cs="Arial"/>
          <w:sz w:val="24"/>
          <w:szCs w:val="24"/>
        </w:rPr>
        <w:t xml:space="preserve">de liquidación previstos en los </w:t>
      </w:r>
      <w:r w:rsidRPr="00223BA0">
        <w:rPr>
          <w:rFonts w:ascii="Arial" w:hAnsi="Arial" w:cs="Arial"/>
          <w:sz w:val="24"/>
          <w:szCs w:val="24"/>
        </w:rPr>
        <w:t xml:space="preserve">Artículos 96º y 104º del Código Fiscal (Ley Nº 10.397-T.O. 2011 y modificatorias), conforme </w:t>
      </w:r>
      <w:r w:rsidRPr="00223BA0">
        <w:rPr>
          <w:rFonts w:ascii="Arial" w:hAnsi="Arial" w:cs="Arial"/>
          <w:sz w:val="24"/>
          <w:szCs w:val="24"/>
        </w:rPr>
        <w:t xml:space="preserve">lo establecido en la Resolución </w:t>
      </w:r>
      <w:r w:rsidRPr="00223BA0">
        <w:rPr>
          <w:rFonts w:ascii="Arial" w:hAnsi="Arial" w:cs="Arial"/>
          <w:sz w:val="24"/>
          <w:szCs w:val="24"/>
        </w:rPr>
        <w:t>Normativa Nº 3/14 de la Agencia de Recaudación de la Provincia de Buenos Aires para lo</w:t>
      </w:r>
      <w:r w:rsidRPr="00223BA0">
        <w:rPr>
          <w:rFonts w:ascii="Arial" w:hAnsi="Arial" w:cs="Arial"/>
          <w:sz w:val="24"/>
          <w:szCs w:val="24"/>
        </w:rPr>
        <w:t xml:space="preserve">s meses de octubre, noviembre y </w:t>
      </w:r>
      <w:r w:rsidRPr="00223BA0">
        <w:rPr>
          <w:rFonts w:ascii="Arial" w:hAnsi="Arial" w:cs="Arial"/>
          <w:sz w:val="24"/>
          <w:szCs w:val="24"/>
        </w:rPr>
        <w:t>diciembre de 2022, y</w:t>
      </w:r>
    </w:p>
    <w:p w:rsidR="00223BA0" w:rsidRPr="00223BA0" w:rsidRDefault="00223BA0" w:rsidP="00223BA0">
      <w:pPr>
        <w:jc w:val="both"/>
        <w:rPr>
          <w:rFonts w:ascii="Arial" w:hAnsi="Arial" w:cs="Arial"/>
          <w:b/>
          <w:sz w:val="24"/>
          <w:szCs w:val="24"/>
        </w:rPr>
      </w:pPr>
      <w:r w:rsidRPr="00223BA0">
        <w:rPr>
          <w:rFonts w:ascii="Arial" w:hAnsi="Arial" w:cs="Arial"/>
          <w:b/>
          <w:sz w:val="24"/>
          <w:szCs w:val="24"/>
        </w:rPr>
        <w:t>CONSIDERANDO:</w:t>
      </w:r>
    </w:p>
    <w:p w:rsidR="00223BA0" w:rsidRPr="00223BA0" w:rsidRDefault="00223BA0" w:rsidP="00223BA0">
      <w:pPr>
        <w:jc w:val="both"/>
        <w:rPr>
          <w:rFonts w:ascii="Arial" w:hAnsi="Arial" w:cs="Arial"/>
          <w:sz w:val="24"/>
          <w:szCs w:val="24"/>
        </w:rPr>
      </w:pPr>
      <w:r w:rsidRPr="00223BA0">
        <w:rPr>
          <w:rFonts w:ascii="Arial" w:hAnsi="Arial" w:cs="Arial"/>
          <w:sz w:val="24"/>
          <w:szCs w:val="24"/>
        </w:rPr>
        <w:t>Que el Artículo 96º del citado Código (texto según Ley Nº 14.394), establece en su parte p</w:t>
      </w:r>
      <w:r w:rsidRPr="00223BA0">
        <w:rPr>
          <w:rFonts w:ascii="Arial" w:hAnsi="Arial" w:cs="Arial"/>
          <w:sz w:val="24"/>
          <w:szCs w:val="24"/>
        </w:rPr>
        <w:t xml:space="preserve">ertinente, que la falta total o </w:t>
      </w:r>
      <w:r w:rsidRPr="00223BA0">
        <w:rPr>
          <w:rFonts w:ascii="Arial" w:hAnsi="Arial" w:cs="Arial"/>
          <w:sz w:val="24"/>
          <w:szCs w:val="24"/>
        </w:rPr>
        <w:t>parcial de pago de las deudas por Impuestos, Tasas, Contribuciones u otras obligaciones fiscales, como así tambié</w:t>
      </w:r>
      <w:r w:rsidRPr="00223BA0">
        <w:rPr>
          <w:rFonts w:ascii="Arial" w:hAnsi="Arial" w:cs="Arial"/>
          <w:sz w:val="24"/>
          <w:szCs w:val="24"/>
        </w:rPr>
        <w:t xml:space="preserve">n las de </w:t>
      </w:r>
      <w:r w:rsidRPr="00223BA0">
        <w:rPr>
          <w:rFonts w:ascii="Arial" w:hAnsi="Arial" w:cs="Arial"/>
          <w:sz w:val="24"/>
          <w:szCs w:val="24"/>
        </w:rPr>
        <w:t>anticipos, pagos a cuenta, retenciones, percepciones y multas, que no se abonen dentr</w:t>
      </w:r>
      <w:r w:rsidRPr="00223BA0">
        <w:rPr>
          <w:rFonts w:ascii="Arial" w:hAnsi="Arial" w:cs="Arial"/>
          <w:sz w:val="24"/>
          <w:szCs w:val="24"/>
        </w:rPr>
        <w:t xml:space="preserve">o de los plazos establecidos al </w:t>
      </w:r>
      <w:r w:rsidRPr="00223BA0">
        <w:rPr>
          <w:rFonts w:ascii="Arial" w:hAnsi="Arial" w:cs="Arial"/>
          <w:sz w:val="24"/>
          <w:szCs w:val="24"/>
        </w:rPr>
        <w:t>efecto devengarán sin necesidad de interpelación alguna, desde sus respectivos vencimie</w:t>
      </w:r>
      <w:r w:rsidRPr="00223BA0">
        <w:rPr>
          <w:rFonts w:ascii="Arial" w:hAnsi="Arial" w:cs="Arial"/>
          <w:sz w:val="24"/>
          <w:szCs w:val="24"/>
        </w:rPr>
        <w:t xml:space="preserve">ntos y hasta el día de pago, de </w:t>
      </w:r>
      <w:r w:rsidRPr="00223BA0">
        <w:rPr>
          <w:rFonts w:ascii="Arial" w:hAnsi="Arial" w:cs="Arial"/>
          <w:sz w:val="24"/>
          <w:szCs w:val="24"/>
        </w:rPr>
        <w:t>otorgamiento de facilidades de pago o de interposición de la demanda de ejecución fiscal</w:t>
      </w:r>
      <w:r w:rsidRPr="00223BA0">
        <w:rPr>
          <w:rFonts w:ascii="Arial" w:hAnsi="Arial" w:cs="Arial"/>
          <w:sz w:val="24"/>
          <w:szCs w:val="24"/>
        </w:rPr>
        <w:t xml:space="preserve">, un interés anual que no podrá </w:t>
      </w:r>
      <w:r w:rsidRPr="00223BA0">
        <w:rPr>
          <w:rFonts w:ascii="Arial" w:hAnsi="Arial" w:cs="Arial"/>
          <w:sz w:val="24"/>
          <w:szCs w:val="24"/>
        </w:rPr>
        <w:t xml:space="preserve">exceder, en el momento de su fijación, el de la tasa vigente que perciba el Banco de </w:t>
      </w:r>
      <w:r w:rsidRPr="00223BA0">
        <w:rPr>
          <w:rFonts w:ascii="Arial" w:hAnsi="Arial" w:cs="Arial"/>
          <w:sz w:val="24"/>
          <w:szCs w:val="24"/>
        </w:rPr>
        <w:t xml:space="preserve">la Provincia de Buenos Aires en </w:t>
      </w:r>
      <w:r w:rsidRPr="00223BA0">
        <w:rPr>
          <w:rFonts w:ascii="Arial" w:hAnsi="Arial" w:cs="Arial"/>
          <w:sz w:val="24"/>
          <w:szCs w:val="24"/>
        </w:rPr>
        <w:t>acuerdos para el sobregiro en cuenta corriente bancaria, incrementada en hasta un ciento por ciento (100 %);</w:t>
      </w:r>
    </w:p>
    <w:p w:rsidR="00223BA0" w:rsidRPr="00223BA0" w:rsidRDefault="00223BA0" w:rsidP="00223BA0">
      <w:pPr>
        <w:jc w:val="both"/>
        <w:rPr>
          <w:rFonts w:ascii="Arial" w:hAnsi="Arial" w:cs="Arial"/>
          <w:sz w:val="24"/>
          <w:szCs w:val="24"/>
        </w:rPr>
      </w:pPr>
      <w:r w:rsidRPr="00223BA0">
        <w:rPr>
          <w:rFonts w:ascii="Arial" w:hAnsi="Arial" w:cs="Arial"/>
          <w:sz w:val="24"/>
          <w:szCs w:val="24"/>
        </w:rPr>
        <w:t>Que, por su parte, el Artículo 104º del Código Fiscal (texto según Ley Nº 14.394), refiriénd</w:t>
      </w:r>
      <w:r w:rsidRPr="00223BA0">
        <w:rPr>
          <w:rFonts w:ascii="Arial" w:hAnsi="Arial" w:cs="Arial"/>
          <w:sz w:val="24"/>
          <w:szCs w:val="24"/>
        </w:rPr>
        <w:t xml:space="preserve">ose a las obligaciones fiscales </w:t>
      </w:r>
      <w:r w:rsidRPr="00223BA0">
        <w:rPr>
          <w:rFonts w:ascii="Arial" w:hAnsi="Arial" w:cs="Arial"/>
          <w:sz w:val="24"/>
          <w:szCs w:val="24"/>
        </w:rPr>
        <w:t>sujetas a procesos de apremio, establece que se devengará, desde el momento de la inte</w:t>
      </w:r>
      <w:r w:rsidRPr="00223BA0">
        <w:rPr>
          <w:rFonts w:ascii="Arial" w:hAnsi="Arial" w:cs="Arial"/>
          <w:sz w:val="24"/>
          <w:szCs w:val="24"/>
        </w:rPr>
        <w:t xml:space="preserve">rposición de la demanda y hasta </w:t>
      </w:r>
      <w:r w:rsidRPr="00223BA0">
        <w:rPr>
          <w:rFonts w:ascii="Arial" w:hAnsi="Arial" w:cs="Arial"/>
          <w:sz w:val="24"/>
          <w:szCs w:val="24"/>
        </w:rPr>
        <w:t>el del efectivo pago, un interés anual que no podrá exceder en el momento de su fijación, el de la tasa vigente que perciba</w:t>
      </w:r>
      <w:r w:rsidRPr="00223BA0">
        <w:rPr>
          <w:rFonts w:ascii="Arial" w:hAnsi="Arial" w:cs="Arial"/>
          <w:sz w:val="24"/>
          <w:szCs w:val="24"/>
        </w:rPr>
        <w:t xml:space="preserve"> </w:t>
      </w:r>
      <w:r w:rsidRPr="00223BA0">
        <w:rPr>
          <w:rFonts w:ascii="Arial" w:hAnsi="Arial" w:cs="Arial"/>
          <w:sz w:val="24"/>
          <w:szCs w:val="24"/>
        </w:rPr>
        <w:t>el Banco de la Provincia de Buenos Aires en acuerdos para el sobregiro en cuenta corr</w:t>
      </w:r>
      <w:r w:rsidRPr="00223BA0">
        <w:rPr>
          <w:rFonts w:ascii="Arial" w:hAnsi="Arial" w:cs="Arial"/>
          <w:sz w:val="24"/>
          <w:szCs w:val="24"/>
        </w:rPr>
        <w:t xml:space="preserve">iente bancaria, incrementada en </w:t>
      </w:r>
      <w:r w:rsidRPr="00223BA0">
        <w:rPr>
          <w:rFonts w:ascii="Arial" w:hAnsi="Arial" w:cs="Arial"/>
          <w:sz w:val="24"/>
          <w:szCs w:val="24"/>
        </w:rPr>
        <w:t>hasta un ciento cincuenta por ciento (150 %);</w:t>
      </w:r>
    </w:p>
    <w:p w:rsidR="00223BA0" w:rsidRPr="00223BA0" w:rsidRDefault="00223BA0" w:rsidP="00223BA0">
      <w:pPr>
        <w:jc w:val="both"/>
        <w:rPr>
          <w:rFonts w:ascii="Arial" w:hAnsi="Arial" w:cs="Arial"/>
          <w:sz w:val="24"/>
          <w:szCs w:val="24"/>
        </w:rPr>
      </w:pPr>
      <w:r w:rsidRPr="00223BA0">
        <w:rPr>
          <w:rFonts w:ascii="Arial" w:hAnsi="Arial" w:cs="Arial"/>
          <w:sz w:val="24"/>
          <w:szCs w:val="24"/>
        </w:rPr>
        <w:t>Que, en todos los casos, las normas disponen que el interés será establecido por el Poder Eje</w:t>
      </w:r>
      <w:r w:rsidRPr="00223BA0">
        <w:rPr>
          <w:rFonts w:ascii="Arial" w:hAnsi="Arial" w:cs="Arial"/>
          <w:sz w:val="24"/>
          <w:szCs w:val="24"/>
        </w:rPr>
        <w:t xml:space="preserve">cutivo a través de la Agencia </w:t>
      </w:r>
      <w:r w:rsidRPr="00223BA0">
        <w:rPr>
          <w:rFonts w:ascii="Arial" w:hAnsi="Arial" w:cs="Arial"/>
          <w:sz w:val="24"/>
          <w:szCs w:val="24"/>
        </w:rPr>
        <w:t>de Recaudación de la Provincia de Buenos Aires, facultándola además para determinar l</w:t>
      </w:r>
      <w:r w:rsidRPr="00223BA0">
        <w:rPr>
          <w:rFonts w:ascii="Arial" w:hAnsi="Arial" w:cs="Arial"/>
          <w:sz w:val="24"/>
          <w:szCs w:val="24"/>
        </w:rPr>
        <w:t xml:space="preserve">a forma en que el interés anual </w:t>
      </w:r>
      <w:r w:rsidRPr="00223BA0">
        <w:rPr>
          <w:rFonts w:ascii="Arial" w:hAnsi="Arial" w:cs="Arial"/>
          <w:sz w:val="24"/>
          <w:szCs w:val="24"/>
        </w:rPr>
        <w:t>fijado será prorrateado;</w:t>
      </w:r>
    </w:p>
    <w:p w:rsidR="00223BA0" w:rsidRPr="00223BA0" w:rsidRDefault="00223BA0" w:rsidP="00223BA0">
      <w:pPr>
        <w:jc w:val="both"/>
        <w:rPr>
          <w:rFonts w:ascii="Arial" w:hAnsi="Arial" w:cs="Arial"/>
          <w:sz w:val="24"/>
          <w:szCs w:val="24"/>
        </w:rPr>
      </w:pPr>
      <w:r w:rsidRPr="00223BA0">
        <w:rPr>
          <w:rFonts w:ascii="Arial" w:hAnsi="Arial" w:cs="Arial"/>
          <w:sz w:val="24"/>
          <w:szCs w:val="24"/>
        </w:rPr>
        <w:t>Que mediante Resolución Nº 03/14, la cual modifica a la Resolución N° 61/12, la Agencia</w:t>
      </w:r>
      <w:r w:rsidRPr="00223BA0">
        <w:rPr>
          <w:rFonts w:ascii="Arial" w:hAnsi="Arial" w:cs="Arial"/>
          <w:sz w:val="24"/>
          <w:szCs w:val="24"/>
        </w:rPr>
        <w:t xml:space="preserve"> de Recaudación de la Provincia </w:t>
      </w:r>
      <w:r w:rsidRPr="00223BA0">
        <w:rPr>
          <w:rFonts w:ascii="Arial" w:hAnsi="Arial" w:cs="Arial"/>
          <w:sz w:val="24"/>
          <w:szCs w:val="24"/>
        </w:rPr>
        <w:t>de Buenos Aires fijó la tasa de interés en un cuatro por ciento (4 %) mensual, no acumulat</w:t>
      </w:r>
      <w:r w:rsidRPr="00223BA0">
        <w:rPr>
          <w:rFonts w:ascii="Arial" w:hAnsi="Arial" w:cs="Arial"/>
          <w:sz w:val="24"/>
          <w:szCs w:val="24"/>
        </w:rPr>
        <w:t xml:space="preserve">ivo, para los casos </w:t>
      </w:r>
      <w:r w:rsidRPr="00223BA0">
        <w:rPr>
          <w:rFonts w:ascii="Arial" w:hAnsi="Arial" w:cs="Arial"/>
          <w:sz w:val="24"/>
          <w:szCs w:val="24"/>
        </w:rPr>
        <w:lastRenderedPageBreak/>
        <w:t xml:space="preserve">de falta de </w:t>
      </w:r>
      <w:r w:rsidRPr="00223BA0">
        <w:rPr>
          <w:rFonts w:ascii="Arial" w:hAnsi="Arial" w:cs="Arial"/>
          <w:sz w:val="24"/>
          <w:szCs w:val="24"/>
        </w:rPr>
        <w:t>pago de las obligaciones fiscales en estado prejudicial; y en el cinco por ciento (5 %) mensual, no</w:t>
      </w:r>
      <w:r w:rsidRPr="00223BA0">
        <w:rPr>
          <w:rFonts w:ascii="Arial" w:hAnsi="Arial" w:cs="Arial"/>
          <w:sz w:val="24"/>
          <w:szCs w:val="24"/>
        </w:rPr>
        <w:t xml:space="preserve"> acumulativo, para los </w:t>
      </w:r>
      <w:r w:rsidRPr="00223BA0">
        <w:rPr>
          <w:rFonts w:ascii="Arial" w:hAnsi="Arial" w:cs="Arial"/>
          <w:sz w:val="24"/>
          <w:szCs w:val="24"/>
        </w:rPr>
        <w:t>casos de falta de pago de obligaciones fiscales en estado de ejecución judicial, todo ello</w:t>
      </w:r>
      <w:r w:rsidRPr="00223BA0">
        <w:rPr>
          <w:rFonts w:ascii="Arial" w:hAnsi="Arial" w:cs="Arial"/>
          <w:sz w:val="24"/>
          <w:szCs w:val="24"/>
        </w:rPr>
        <w:t xml:space="preserve"> con vigencia a partir del 3 de </w:t>
      </w:r>
      <w:r w:rsidRPr="00223BA0">
        <w:rPr>
          <w:rFonts w:ascii="Arial" w:hAnsi="Arial" w:cs="Arial"/>
          <w:sz w:val="24"/>
          <w:szCs w:val="24"/>
        </w:rPr>
        <w:t>marzo de 2014;</w:t>
      </w:r>
    </w:p>
    <w:p w:rsidR="00223BA0" w:rsidRPr="00223BA0" w:rsidRDefault="00223BA0" w:rsidP="00223BA0">
      <w:pPr>
        <w:jc w:val="both"/>
        <w:rPr>
          <w:rFonts w:ascii="Arial" w:hAnsi="Arial" w:cs="Arial"/>
          <w:sz w:val="24"/>
          <w:szCs w:val="24"/>
        </w:rPr>
      </w:pPr>
      <w:r w:rsidRPr="00223BA0">
        <w:rPr>
          <w:rFonts w:ascii="Arial" w:hAnsi="Arial" w:cs="Arial"/>
          <w:sz w:val="24"/>
          <w:szCs w:val="24"/>
        </w:rPr>
        <w:t>Que, en orden a ello, la Gerencia de Estadísticas Tributarias, ha verificado los “índices de Liq</w:t>
      </w:r>
      <w:r w:rsidRPr="00223BA0">
        <w:rPr>
          <w:rFonts w:ascii="Arial" w:hAnsi="Arial" w:cs="Arial"/>
          <w:sz w:val="24"/>
          <w:szCs w:val="24"/>
        </w:rPr>
        <w:t xml:space="preserve">uidación” correspondientes a </w:t>
      </w:r>
      <w:r w:rsidRPr="00223BA0">
        <w:rPr>
          <w:rFonts w:ascii="Arial" w:hAnsi="Arial" w:cs="Arial"/>
          <w:sz w:val="24"/>
          <w:szCs w:val="24"/>
        </w:rPr>
        <w:t>los meses de octubre, noviembre y diciembre 2022, disponibles en el sitio de intercambio de esta Agencia.</w:t>
      </w:r>
    </w:p>
    <w:p w:rsidR="00223BA0" w:rsidRPr="00223BA0" w:rsidRDefault="00223BA0" w:rsidP="00223BA0">
      <w:pPr>
        <w:jc w:val="both"/>
        <w:rPr>
          <w:rFonts w:ascii="Arial" w:hAnsi="Arial" w:cs="Arial"/>
          <w:sz w:val="24"/>
          <w:szCs w:val="24"/>
        </w:rPr>
      </w:pPr>
      <w:r w:rsidRPr="00223BA0">
        <w:rPr>
          <w:rFonts w:ascii="Arial" w:hAnsi="Arial" w:cs="Arial"/>
          <w:sz w:val="24"/>
          <w:szCs w:val="24"/>
        </w:rPr>
        <w:t xml:space="preserve">Que, en virtud de lo expuesto, deviene oportuno y conveniente proceder a la aprobación </w:t>
      </w:r>
      <w:r w:rsidRPr="00223BA0">
        <w:rPr>
          <w:rFonts w:ascii="Arial" w:hAnsi="Arial" w:cs="Arial"/>
          <w:sz w:val="24"/>
          <w:szCs w:val="24"/>
        </w:rPr>
        <w:t xml:space="preserve">de los “índices de Liquidación” </w:t>
      </w:r>
      <w:r w:rsidRPr="00223BA0">
        <w:rPr>
          <w:rFonts w:ascii="Arial" w:hAnsi="Arial" w:cs="Arial"/>
          <w:sz w:val="24"/>
          <w:szCs w:val="24"/>
        </w:rPr>
        <w:t>aludidos ut supra;</w:t>
      </w:r>
    </w:p>
    <w:p w:rsidR="00223BA0" w:rsidRPr="00223BA0" w:rsidRDefault="00223BA0" w:rsidP="00223BA0">
      <w:pPr>
        <w:jc w:val="both"/>
        <w:rPr>
          <w:rFonts w:ascii="Arial" w:hAnsi="Arial" w:cs="Arial"/>
          <w:sz w:val="24"/>
          <w:szCs w:val="24"/>
        </w:rPr>
      </w:pPr>
      <w:r w:rsidRPr="00223BA0">
        <w:rPr>
          <w:rFonts w:ascii="Arial" w:hAnsi="Arial" w:cs="Arial"/>
          <w:sz w:val="24"/>
          <w:szCs w:val="24"/>
        </w:rPr>
        <w:t>Que la presente se dicta en uso de las atribuciones otorgadas por el artículo 9 del Código Fiscal y por la Ley 13766;</w:t>
      </w:r>
    </w:p>
    <w:p w:rsidR="00223BA0" w:rsidRPr="00223BA0" w:rsidRDefault="00223BA0" w:rsidP="00223BA0">
      <w:pPr>
        <w:jc w:val="both"/>
        <w:rPr>
          <w:rFonts w:ascii="Arial" w:hAnsi="Arial" w:cs="Arial"/>
          <w:sz w:val="24"/>
          <w:szCs w:val="24"/>
        </w:rPr>
      </w:pPr>
      <w:r w:rsidRPr="00223BA0">
        <w:rPr>
          <w:rFonts w:ascii="Arial" w:hAnsi="Arial" w:cs="Arial"/>
          <w:sz w:val="24"/>
          <w:szCs w:val="24"/>
        </w:rPr>
        <w:t>Por ello,</w:t>
      </w:r>
    </w:p>
    <w:p w:rsidR="00223BA0" w:rsidRPr="00223BA0" w:rsidRDefault="00223BA0" w:rsidP="00223BA0">
      <w:pPr>
        <w:jc w:val="center"/>
        <w:rPr>
          <w:rFonts w:ascii="Arial" w:hAnsi="Arial" w:cs="Arial"/>
          <w:b/>
          <w:sz w:val="24"/>
          <w:szCs w:val="24"/>
        </w:rPr>
      </w:pPr>
      <w:r w:rsidRPr="00223BA0">
        <w:rPr>
          <w:rFonts w:ascii="Arial" w:hAnsi="Arial" w:cs="Arial"/>
          <w:b/>
          <w:sz w:val="24"/>
          <w:szCs w:val="24"/>
        </w:rPr>
        <w:t>LA GERENTE DE ESTADÍSTICAS TRIBUTARIAS EN USO DE LAS ATRIBUCIONES</w:t>
      </w:r>
    </w:p>
    <w:p w:rsidR="00223BA0" w:rsidRPr="00223BA0" w:rsidRDefault="00223BA0" w:rsidP="00223BA0">
      <w:pPr>
        <w:jc w:val="center"/>
        <w:rPr>
          <w:rFonts w:ascii="Arial" w:hAnsi="Arial" w:cs="Arial"/>
          <w:b/>
          <w:sz w:val="24"/>
          <w:szCs w:val="24"/>
        </w:rPr>
      </w:pPr>
      <w:r w:rsidRPr="00223BA0">
        <w:rPr>
          <w:rFonts w:ascii="Arial" w:hAnsi="Arial" w:cs="Arial"/>
          <w:b/>
          <w:sz w:val="24"/>
          <w:szCs w:val="24"/>
        </w:rPr>
        <w:t>CONFERIDAS POR LA RESOLUCIÓN NORMATIVA</w:t>
      </w:r>
    </w:p>
    <w:p w:rsidR="00223BA0" w:rsidRPr="00223BA0" w:rsidRDefault="00223BA0" w:rsidP="00223BA0">
      <w:pPr>
        <w:jc w:val="center"/>
        <w:rPr>
          <w:rFonts w:ascii="Arial" w:hAnsi="Arial" w:cs="Arial"/>
          <w:b/>
          <w:sz w:val="24"/>
          <w:szCs w:val="24"/>
        </w:rPr>
      </w:pPr>
      <w:r w:rsidRPr="00223BA0">
        <w:rPr>
          <w:rFonts w:ascii="Arial" w:hAnsi="Arial" w:cs="Arial"/>
          <w:b/>
          <w:sz w:val="24"/>
          <w:szCs w:val="24"/>
        </w:rPr>
        <w:t>N° 17/17 (T.O. RN N° 08/22)</w:t>
      </w:r>
    </w:p>
    <w:p w:rsidR="00223BA0" w:rsidRPr="00223BA0" w:rsidRDefault="00223BA0" w:rsidP="00223BA0">
      <w:pPr>
        <w:jc w:val="center"/>
        <w:rPr>
          <w:rFonts w:ascii="Arial" w:hAnsi="Arial" w:cs="Arial"/>
          <w:b/>
          <w:sz w:val="24"/>
          <w:szCs w:val="24"/>
        </w:rPr>
      </w:pPr>
      <w:r w:rsidRPr="00223BA0">
        <w:rPr>
          <w:rFonts w:ascii="Arial" w:hAnsi="Arial" w:cs="Arial"/>
          <w:b/>
          <w:sz w:val="24"/>
          <w:szCs w:val="24"/>
        </w:rPr>
        <w:t>DISPONE</w:t>
      </w:r>
    </w:p>
    <w:p w:rsidR="00223BA0" w:rsidRPr="00223BA0" w:rsidRDefault="00223BA0" w:rsidP="00223BA0">
      <w:pPr>
        <w:jc w:val="both"/>
        <w:rPr>
          <w:rFonts w:ascii="Arial" w:hAnsi="Arial" w:cs="Arial"/>
          <w:sz w:val="24"/>
          <w:szCs w:val="24"/>
        </w:rPr>
      </w:pPr>
      <w:r w:rsidRPr="00223BA0">
        <w:rPr>
          <w:rFonts w:ascii="Arial" w:hAnsi="Arial" w:cs="Arial"/>
          <w:sz w:val="24"/>
          <w:szCs w:val="24"/>
        </w:rPr>
        <w:t xml:space="preserve">ARTÍCULO 1°. Determinar los índices de liquidación para los meses de octubre, noviembre </w:t>
      </w:r>
      <w:r w:rsidRPr="00223BA0">
        <w:rPr>
          <w:rFonts w:ascii="Arial" w:hAnsi="Arial" w:cs="Arial"/>
          <w:sz w:val="24"/>
          <w:szCs w:val="24"/>
        </w:rPr>
        <w:t xml:space="preserve">y diciembre 2022, aplicables en </w:t>
      </w:r>
      <w:r w:rsidRPr="00223BA0">
        <w:rPr>
          <w:rFonts w:ascii="Arial" w:hAnsi="Arial" w:cs="Arial"/>
          <w:sz w:val="24"/>
          <w:szCs w:val="24"/>
        </w:rPr>
        <w:t>virtud de lo dispuesto por los artículos 96 y 104 del Código Fiscal (Ley Nº 10.397-T.O. 2011 y modificat</w:t>
      </w:r>
      <w:r w:rsidRPr="00223BA0">
        <w:rPr>
          <w:rFonts w:ascii="Arial" w:hAnsi="Arial" w:cs="Arial"/>
          <w:sz w:val="24"/>
          <w:szCs w:val="24"/>
        </w:rPr>
        <w:t xml:space="preserve">orias), conforme lo </w:t>
      </w:r>
      <w:r w:rsidRPr="00223BA0">
        <w:rPr>
          <w:rFonts w:ascii="Arial" w:hAnsi="Arial" w:cs="Arial"/>
          <w:sz w:val="24"/>
          <w:szCs w:val="24"/>
        </w:rPr>
        <w:t>establecido en la Resolución Normativa N° 3/14 de la Agencia de Recaudación de la Prov</w:t>
      </w:r>
      <w:r w:rsidRPr="00223BA0">
        <w:rPr>
          <w:rFonts w:ascii="Arial" w:hAnsi="Arial" w:cs="Arial"/>
          <w:sz w:val="24"/>
          <w:szCs w:val="24"/>
        </w:rPr>
        <w:t xml:space="preserve">incia de Buenos Aires, según el </w:t>
      </w:r>
      <w:r w:rsidRPr="00223BA0">
        <w:rPr>
          <w:rFonts w:ascii="Arial" w:hAnsi="Arial" w:cs="Arial"/>
          <w:sz w:val="24"/>
          <w:szCs w:val="24"/>
        </w:rPr>
        <w:t>detalle de los archivos digitales publicad</w:t>
      </w:r>
      <w:r w:rsidRPr="00223BA0">
        <w:rPr>
          <w:rFonts w:ascii="Arial" w:hAnsi="Arial" w:cs="Arial"/>
          <w:sz w:val="24"/>
          <w:szCs w:val="24"/>
        </w:rPr>
        <w:t xml:space="preserve">os en la página oficial de ARBA </w:t>
      </w:r>
      <w:r w:rsidRPr="00223BA0">
        <w:rPr>
          <w:rFonts w:ascii="Arial" w:hAnsi="Arial" w:cs="Arial"/>
          <w:sz w:val="24"/>
          <w:szCs w:val="24"/>
        </w:rPr>
        <w:t>(http://www.arba.gov.ar/Intranet/Legislacion/Disposiciones.htm).</w:t>
      </w:r>
    </w:p>
    <w:p w:rsidR="00223BA0" w:rsidRPr="00223BA0" w:rsidRDefault="00223BA0" w:rsidP="00223BA0">
      <w:pPr>
        <w:jc w:val="both"/>
        <w:rPr>
          <w:rFonts w:ascii="Arial" w:hAnsi="Arial" w:cs="Arial"/>
          <w:sz w:val="24"/>
          <w:szCs w:val="24"/>
        </w:rPr>
      </w:pPr>
      <w:r w:rsidRPr="00223BA0">
        <w:rPr>
          <w:rFonts w:ascii="Arial" w:hAnsi="Arial" w:cs="Arial"/>
          <w:sz w:val="24"/>
          <w:szCs w:val="24"/>
        </w:rPr>
        <w:t>ARTÍCULO 2°. Dejar establecido que, a los fines de acceder a los índices de actua</w:t>
      </w:r>
      <w:r w:rsidRPr="00223BA0">
        <w:rPr>
          <w:rFonts w:ascii="Arial" w:hAnsi="Arial" w:cs="Arial"/>
          <w:sz w:val="24"/>
          <w:szCs w:val="24"/>
        </w:rPr>
        <w:t xml:space="preserve">lización de deudas de impuestos </w:t>
      </w:r>
      <w:r w:rsidRPr="00223BA0">
        <w:rPr>
          <w:rFonts w:ascii="Arial" w:hAnsi="Arial" w:cs="Arial"/>
          <w:sz w:val="24"/>
          <w:szCs w:val="24"/>
        </w:rPr>
        <w:t>correspondientes a los meses de octubre, noviembre y diciembre 2022 deberá ingresar</w:t>
      </w:r>
      <w:r w:rsidRPr="00223BA0">
        <w:rPr>
          <w:rFonts w:ascii="Arial" w:hAnsi="Arial" w:cs="Arial"/>
          <w:sz w:val="24"/>
          <w:szCs w:val="24"/>
        </w:rPr>
        <w:t xml:space="preserve">se a la página oficial de Arba, </w:t>
      </w:r>
      <w:r w:rsidRPr="00223BA0">
        <w:rPr>
          <w:rFonts w:ascii="Arial" w:hAnsi="Arial" w:cs="Arial"/>
          <w:sz w:val="24"/>
          <w:szCs w:val="24"/>
        </w:rPr>
        <w:t>mediante el siguiente link: http://www.arba.gov.ar/Intranet/Legislacion/Disposiciones.htm</w:t>
      </w:r>
    </w:p>
    <w:p w:rsidR="00223BA0" w:rsidRPr="00223BA0" w:rsidRDefault="00223BA0" w:rsidP="00223BA0">
      <w:pPr>
        <w:jc w:val="both"/>
        <w:rPr>
          <w:rFonts w:ascii="Arial" w:hAnsi="Arial" w:cs="Arial"/>
          <w:sz w:val="24"/>
          <w:szCs w:val="24"/>
        </w:rPr>
      </w:pPr>
      <w:r w:rsidRPr="00223BA0">
        <w:rPr>
          <w:rFonts w:ascii="Arial" w:hAnsi="Arial" w:cs="Arial"/>
          <w:sz w:val="24"/>
          <w:szCs w:val="24"/>
        </w:rPr>
        <w:t>ARTÍCULO 3°. Registrar, comunicar, publicar, dar al Boletín Oficial y al SINDMA. Cumplido, archivar.</w:t>
      </w:r>
    </w:p>
    <w:p w:rsidR="00D17CB9" w:rsidRPr="00223BA0" w:rsidRDefault="00223BA0" w:rsidP="00223BA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23BA0">
        <w:rPr>
          <w:rFonts w:ascii="Arial" w:hAnsi="Arial" w:cs="Arial"/>
          <w:b/>
          <w:sz w:val="24"/>
          <w:szCs w:val="24"/>
        </w:rPr>
        <w:t>Marchioni</w:t>
      </w:r>
      <w:proofErr w:type="spellEnd"/>
      <w:r w:rsidRPr="00223BA0">
        <w:rPr>
          <w:rFonts w:ascii="Arial" w:hAnsi="Arial" w:cs="Arial"/>
          <w:b/>
          <w:sz w:val="24"/>
          <w:szCs w:val="24"/>
        </w:rPr>
        <w:t xml:space="preserve"> Silvia Marcela</w:t>
      </w:r>
      <w:r w:rsidRPr="00223BA0">
        <w:rPr>
          <w:rFonts w:ascii="Arial" w:hAnsi="Arial" w:cs="Arial"/>
          <w:sz w:val="24"/>
          <w:szCs w:val="24"/>
        </w:rPr>
        <w:t>, Gerente.</w:t>
      </w:r>
    </w:p>
    <w:sectPr w:rsidR="00D17CB9" w:rsidRPr="00223B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A0"/>
    <w:rsid w:val="00223BA0"/>
    <w:rsid w:val="00D1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Crigonzal</dc:creator>
  <cp:lastModifiedBy>Crigonzal</cp:lastModifiedBy>
  <cp:revision>1</cp:revision>
  <dcterms:created xsi:type="dcterms:W3CDTF">2022-09-19T11:48:00Z</dcterms:created>
  <dcterms:modified xsi:type="dcterms:W3CDTF">2022-09-19T11:53:00Z</dcterms:modified>
</cp:coreProperties>
</file>